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58C" w14:textId="371E7216" w:rsidR="00402B7B" w:rsidRPr="00D822B1" w:rsidRDefault="00402B7B" w:rsidP="008F4185">
      <w:pPr>
        <w:shd w:val="clear" w:color="auto" w:fill="FFFFFF" w:themeFill="background1"/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Actividad 1. </w:t>
      </w:r>
      <w:r w:rsidR="00BE04AE">
        <w:rPr>
          <w:rFonts w:ascii="Arial" w:hAnsi="Arial" w:cs="Arial"/>
          <w:b/>
          <w:bCs/>
          <w:color w:val="000000" w:themeColor="text1"/>
        </w:rPr>
        <w:t>La responsabilidad de los servidores públicos</w:t>
      </w:r>
    </w:p>
    <w:p w14:paraId="71C5F49D" w14:textId="77777777" w:rsidR="00402B7B" w:rsidRDefault="00402B7B" w:rsidP="00402B7B">
      <w:pPr>
        <w:shd w:val="clear" w:color="auto" w:fill="8EAADB"/>
        <w:spacing w:after="0" w:line="240" w:lineRule="auto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</w:t>
      </w:r>
      <w:r>
        <w:rPr>
          <w:rFonts w:ascii="Arial" w:eastAsia="Calibri" w:hAnsi="Arial" w:cs="Arial"/>
          <w:b/>
        </w:rPr>
        <w:t xml:space="preserve">ca de evaluación </w:t>
      </w:r>
    </w:p>
    <w:tbl>
      <w:tblPr>
        <w:tblpPr w:leftFromText="141" w:rightFromText="141" w:vertAnchor="page" w:horzAnchor="margin" w:tblpXSpec="center" w:tblpY="3076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0"/>
        <w:gridCol w:w="45"/>
        <w:gridCol w:w="15"/>
        <w:gridCol w:w="2140"/>
        <w:gridCol w:w="20"/>
        <w:gridCol w:w="15"/>
        <w:gridCol w:w="15"/>
        <w:gridCol w:w="1510"/>
        <w:gridCol w:w="35"/>
        <w:gridCol w:w="30"/>
        <w:gridCol w:w="45"/>
        <w:gridCol w:w="3997"/>
      </w:tblGrid>
      <w:tr w:rsidR="00102350" w:rsidRPr="00847DEB" w14:paraId="1B341752" w14:textId="77777777" w:rsidTr="00303192">
        <w:trPr>
          <w:trHeight w:val="70"/>
        </w:trPr>
        <w:tc>
          <w:tcPr>
            <w:tcW w:w="6930" w:type="dxa"/>
            <w:gridSpan w:val="3"/>
            <w:shd w:val="clear" w:color="auto" w:fill="8EAADB"/>
            <w:vAlign w:val="center"/>
          </w:tcPr>
          <w:p w14:paraId="1B3C7E82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DIMENSIONES O CRITERIOS A EVALUAR</w:t>
            </w:r>
            <w:proofErr w:type="gramEnd"/>
          </w:p>
        </w:tc>
        <w:tc>
          <w:tcPr>
            <w:tcW w:w="2140" w:type="dxa"/>
            <w:shd w:val="clear" w:color="auto" w:fill="8EAADB"/>
          </w:tcPr>
          <w:p w14:paraId="7ACE0DF3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PUNTOS POR CRITERIO</w:t>
            </w:r>
          </w:p>
        </w:tc>
        <w:tc>
          <w:tcPr>
            <w:tcW w:w="1560" w:type="dxa"/>
            <w:gridSpan w:val="4"/>
            <w:shd w:val="clear" w:color="auto" w:fill="8EAADB"/>
            <w:vAlign w:val="center"/>
          </w:tcPr>
          <w:p w14:paraId="4DFA237B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PUNTOS OBTENIDOS</w:t>
            </w:r>
          </w:p>
        </w:tc>
        <w:tc>
          <w:tcPr>
            <w:tcW w:w="4107" w:type="dxa"/>
            <w:gridSpan w:val="4"/>
            <w:shd w:val="clear" w:color="auto" w:fill="8EAADB"/>
            <w:vAlign w:val="center"/>
          </w:tcPr>
          <w:p w14:paraId="102FF76F" w14:textId="77777777" w:rsidR="00102350" w:rsidRPr="00F22999" w:rsidRDefault="00102350" w:rsidP="00F22999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2299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102350" w:rsidRPr="00847DEB" w14:paraId="25FE1352" w14:textId="77777777" w:rsidTr="00102350">
        <w:tc>
          <w:tcPr>
            <w:tcW w:w="14737" w:type="dxa"/>
            <w:gridSpan w:val="12"/>
            <w:shd w:val="clear" w:color="auto" w:fill="8EAADB"/>
            <w:vAlign w:val="center"/>
          </w:tcPr>
          <w:p w14:paraId="386F6EE5" w14:textId="77777777" w:rsidR="00102350" w:rsidRPr="00AB64E6" w:rsidRDefault="00102350" w:rsidP="0010235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B64E6">
              <w:rPr>
                <w:rFonts w:ascii="Arial" w:hAnsi="Arial" w:cs="Arial"/>
                <w:b/>
                <w:color w:val="000000" w:themeColor="text1"/>
              </w:rPr>
              <w:t>Estructura</w:t>
            </w:r>
          </w:p>
        </w:tc>
      </w:tr>
      <w:tr w:rsidR="00BE04AE" w:rsidRPr="00847DEB" w14:paraId="05E97131" w14:textId="783195A2" w:rsidTr="00C80EEB"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BC8F6" w14:textId="43DFF085" w:rsidR="00BE04AE" w:rsidRPr="00BE04AE" w:rsidRDefault="00BE04AE" w:rsidP="00BE04AE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Elabora correctamente el cuadro de doble entrada con cargos y funciones al igual que el reporte solicitado de conclusiones.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3374869" w14:textId="5A36456C" w:rsidR="00BE04AE" w:rsidRPr="00C80EEB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0EEB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CF604E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125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0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66AAE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3905F502" w14:textId="506D7D60" w:rsidTr="00C80EEB"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D1186" w14:textId="000716D5" w:rsidR="00BE04AE" w:rsidRPr="00BE04AE" w:rsidRDefault="00BE04AE" w:rsidP="00BE04AE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eastAsia="es-ES"/>
              </w:rPr>
              <w:t>En las conclusiones emite de forma clara sus concepciones respecto a lo plasmado en el cuadro y a su posición, asociando los conceptos e información estudiada hasta ahora.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518230D" w14:textId="1CE3CCF1" w:rsidR="00BE04AE" w:rsidRPr="00C80EEB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0EEB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6034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0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FA15F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666059A6" w14:textId="0F2F10E2" w:rsidTr="00C80EEB"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51DAE" w14:textId="41AE7CDF" w:rsidR="00BE04AE" w:rsidRPr="00BE04AE" w:rsidRDefault="00BE04AE" w:rsidP="00BE04AE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Identifica la importancia de cada función de forma significativa integrándolo en el documento.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8E0A071" w14:textId="6A39F531" w:rsidR="00BE04AE" w:rsidRPr="00C80EEB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0EEB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AAD" w14:textId="77777777" w:rsidR="00BE04AE" w:rsidRPr="00AB64E6" w:rsidRDefault="00BE04AE" w:rsidP="00BE04AE">
            <w:pPr>
              <w:spacing w:before="240" w:line="276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0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7543E" w14:textId="77777777" w:rsidR="00BE04AE" w:rsidRPr="00AB64E6" w:rsidRDefault="00BE04AE" w:rsidP="00BE04AE">
            <w:pPr>
              <w:spacing w:before="240" w:line="276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1E1291E9" w14:textId="1982759B" w:rsidTr="00C80EEB">
        <w:tc>
          <w:tcPr>
            <w:tcW w:w="69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0D119" w14:textId="41B2108E" w:rsidR="00BE04AE" w:rsidRPr="00BE04AE" w:rsidRDefault="00BE04AE" w:rsidP="00BE04AE">
            <w:pPr>
              <w:pStyle w:val="Prrafodelista"/>
              <w:numPr>
                <w:ilvl w:val="0"/>
                <w:numId w:val="2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Organiza la estructura de su documento pertinentemente colocando cada elemento (portada, introducción, conclusiones, etc.).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6D81241" w14:textId="4C80491E" w:rsidR="00BE04AE" w:rsidRPr="00C80EEB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0EEB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CF00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0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67D79" w14:textId="77777777" w:rsidR="00BE04AE" w:rsidRPr="00AB64E6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2018A" w:rsidRPr="00847DEB" w14:paraId="40A3D818" w14:textId="77777777" w:rsidTr="00F2018A">
        <w:tc>
          <w:tcPr>
            <w:tcW w:w="14737" w:type="dxa"/>
            <w:gridSpan w:val="12"/>
            <w:shd w:val="clear" w:color="auto" w:fill="8EAADB"/>
            <w:vAlign w:val="center"/>
          </w:tcPr>
          <w:p w14:paraId="4A97E7C9" w14:textId="02D5FA06" w:rsidR="00F2018A" w:rsidRPr="00F2018A" w:rsidRDefault="00F2018A" w:rsidP="00F201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2018A">
              <w:rPr>
                <w:rFonts w:ascii="Arial" w:hAnsi="Arial" w:cs="Arial"/>
                <w:b/>
                <w:color w:val="000000" w:themeColor="text1"/>
              </w:rPr>
              <w:t>Contenido</w:t>
            </w:r>
          </w:p>
        </w:tc>
      </w:tr>
      <w:tr w:rsidR="00BE04AE" w:rsidRPr="00847DEB" w14:paraId="6A3A9143" w14:textId="37CE842D" w:rsidTr="00902E50"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B6767" w14:textId="0CFE8D66" w:rsidR="00BE04AE" w:rsidRPr="00BE04AE" w:rsidRDefault="00BE04AE" w:rsidP="00BE04AE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Se identifican los conceptos aplicables, la naturaleza y la tipología del servicio </w:t>
            </w: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público,</w:t>
            </w: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así como la seguridad nacional y la seguridad pública.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FBC1273" w14:textId="6CE05A8C" w:rsidR="00BE04AE" w:rsidRPr="00BE04AE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AA4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17FD4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E04AE" w:rsidRPr="00847DEB" w14:paraId="40B355B5" w14:textId="41A91488" w:rsidTr="00902E50"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9306B" w14:textId="44C6A1A1" w:rsidR="00BE04AE" w:rsidRPr="00BE04AE" w:rsidRDefault="00BE04AE" w:rsidP="00BE04AE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Se identificó de forma jerárquica cada una de las funciones.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3808BAE" w14:textId="3A7B0BE9" w:rsidR="00BE04AE" w:rsidRPr="00BE04AE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6BD0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8E1F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E04AE" w:rsidRPr="00847DEB" w14:paraId="140757FC" w14:textId="77777777" w:rsidTr="00902E50"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4E8A6" w14:textId="1D84B626" w:rsidR="00BE04AE" w:rsidRPr="00BE04AE" w:rsidRDefault="00BE04AE" w:rsidP="00BE04AE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Se presenta de forma clara la importancia de cada puesto.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CBE177F" w14:textId="074C94BE" w:rsidR="00BE04AE" w:rsidRPr="00BE04AE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5241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86FD7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E04AE" w:rsidRPr="00847DEB" w14:paraId="0660A86F" w14:textId="77777777" w:rsidTr="00902E50"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7C113" w14:textId="1FF2F4B3" w:rsidR="00BE04AE" w:rsidRPr="00BE04AE" w:rsidRDefault="00BE04AE" w:rsidP="00BE04AE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Se integran cada una de las funciones y sus responsabilidades.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186BD4F" w14:textId="46A228EE" w:rsidR="00BE04AE" w:rsidRPr="00BE04AE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5D83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52DF4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E04AE" w:rsidRPr="00847DEB" w14:paraId="78F6F5DE" w14:textId="77777777" w:rsidTr="00902E50">
        <w:tc>
          <w:tcPr>
            <w:tcW w:w="6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40A7E" w14:textId="141E7DCD" w:rsidR="00BE04AE" w:rsidRPr="00BE04AE" w:rsidRDefault="00BE04AE" w:rsidP="00BE04AE">
            <w:pPr>
              <w:pStyle w:val="Prrafodelista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Se identifican los conceptos aplicables, la naturaleza y la tipología del servicio </w:t>
            </w: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público,</w:t>
            </w: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así como la seguridad nacional y la seguridad pública.</w:t>
            </w:r>
          </w:p>
        </w:tc>
        <w:tc>
          <w:tcPr>
            <w:tcW w:w="22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C0370F3" w14:textId="34017975" w:rsidR="00BE04AE" w:rsidRPr="00BE04AE" w:rsidRDefault="00BE04AE" w:rsidP="00BE04AE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06A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28DCE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E04AE" w:rsidRPr="00847DEB" w14:paraId="696EE494" w14:textId="77777777" w:rsidTr="00BE04AE">
        <w:tc>
          <w:tcPr>
            <w:tcW w:w="14737" w:type="dxa"/>
            <w:gridSpan w:val="12"/>
            <w:shd w:val="clear" w:color="auto" w:fill="8EAADB"/>
          </w:tcPr>
          <w:p w14:paraId="77113017" w14:textId="1FE56DD5" w:rsidR="00BE04AE" w:rsidRPr="00BE04AE" w:rsidRDefault="00BE04AE" w:rsidP="00BE04A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E04AE">
              <w:rPr>
                <w:rFonts w:ascii="Arial" w:hAnsi="Arial" w:cs="Arial"/>
                <w:b/>
                <w:color w:val="000000" w:themeColor="text1"/>
              </w:rPr>
              <w:t xml:space="preserve">Sintaxis y ortografía </w:t>
            </w:r>
          </w:p>
        </w:tc>
      </w:tr>
      <w:tr w:rsidR="00BE04AE" w:rsidRPr="00847DEB" w14:paraId="1EB9C4B0" w14:textId="474CDF9B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D3512" w14:textId="021A37D6" w:rsidR="00BE04AE" w:rsidRPr="00BE04AE" w:rsidRDefault="00BE04AE" w:rsidP="00BE04AE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Redacta correctamente.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160B46E" w14:textId="6018771E" w:rsidR="00BE04AE" w:rsidRP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B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5702E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6B2B1007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4044CFA1" w14:textId="2EB4312B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6030" w14:textId="6C9E21A8" w:rsidR="00BE04AE" w:rsidRPr="00BE04AE" w:rsidRDefault="00BE04AE" w:rsidP="00BE04AE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Respeta las normas de acentuación.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1D90BFC" w14:textId="5259AB84" w:rsidR="00BE04AE" w:rsidRP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B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3FE49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51CF03EE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13625FFA" w14:textId="48D265A0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DE40B" w14:textId="4963D664" w:rsidR="00BE04AE" w:rsidRPr="00BE04AE" w:rsidRDefault="00BE04AE" w:rsidP="00BE04AE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Utiliza correctamente los signos de puntuación.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8D22DC1" w14:textId="41CDD82C" w:rsidR="00BE04AE" w:rsidRP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B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4C5F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4A917561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58B77900" w14:textId="07851536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D7969" w14:textId="002DBFF3" w:rsidR="00BE04AE" w:rsidRPr="00BE04AE" w:rsidRDefault="00BE04AE" w:rsidP="00BE04AE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Evita errores ortográficos al momento de redactar.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7D101C7" w14:textId="1F63D1F7" w:rsidR="00BE04AE" w:rsidRP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B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90CF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178B7430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6DDAB12A" w14:textId="2844E11F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F10F8" w14:textId="23059D2A" w:rsidR="00BE04AE" w:rsidRPr="00BE04AE" w:rsidRDefault="00BE04AE" w:rsidP="00BE04AE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E04AE">
              <w:rPr>
                <w:rFonts w:ascii="Arial" w:hAnsi="Arial" w:cs="Arial"/>
                <w:color w:val="000000" w:themeColor="text1"/>
                <w:sz w:val="21"/>
                <w:szCs w:val="21"/>
              </w:rPr>
              <w:t>Utiliza las palabras y los términos especializados con el significado correcto y en el contexto apropiado.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8BB4514" w14:textId="2419C9FF" w:rsidR="00BE04AE" w:rsidRP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B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7AEE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757D2745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1AF49619" w14:textId="77777777" w:rsidTr="00745E28">
        <w:tc>
          <w:tcPr>
            <w:tcW w:w="6870" w:type="dxa"/>
            <w:tcBorders>
              <w:right w:val="single" w:sz="4" w:space="0" w:color="auto"/>
            </w:tcBorders>
            <w:shd w:val="clear" w:color="auto" w:fill="auto"/>
          </w:tcPr>
          <w:p w14:paraId="0E4B88D1" w14:textId="7ADD3D6D" w:rsidR="00BE04AE" w:rsidRPr="00BE04AE" w:rsidRDefault="00BE04AE" w:rsidP="00BE04AE">
            <w:pPr>
              <w:spacing w:before="240" w:line="276" w:lineRule="auto"/>
              <w:ind w:left="42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>Total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de puntos: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</w:tcPr>
          <w:p w14:paraId="02CC64B7" w14:textId="148A7E6E" w:rsidR="00BE04AE" w:rsidRPr="00CA1B45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917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14:paraId="200C826F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04AE" w:rsidRPr="00847DEB" w14:paraId="11987E17" w14:textId="77777777" w:rsidTr="00BE04AE">
        <w:tc>
          <w:tcPr>
            <w:tcW w:w="6870" w:type="dxa"/>
            <w:tcBorders>
              <w:right w:val="single" w:sz="4" w:space="0" w:color="auto"/>
            </w:tcBorders>
            <w:shd w:val="clear" w:color="auto" w:fill="8EAADB"/>
          </w:tcPr>
          <w:p w14:paraId="764A44FE" w14:textId="08CDF502" w:rsidR="00BE04AE" w:rsidRDefault="00BE04AE" w:rsidP="00BE04AE">
            <w:pPr>
              <w:spacing w:before="240" w:line="276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48292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Total</w:t>
            </w:r>
            <w:proofErr w:type="gramEnd"/>
            <w:r w:rsidRPr="0048292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de puntos obtenidos por el (la) estudiante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</w:tcPr>
          <w:p w14:paraId="1A45BF62" w14:textId="77777777" w:rsidR="00BE04AE" w:rsidRDefault="00BE04AE" w:rsidP="00BE04AE">
            <w:pPr>
              <w:spacing w:before="2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EAADB"/>
          </w:tcPr>
          <w:p w14:paraId="00CBD6DE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8EAADB"/>
          </w:tcPr>
          <w:p w14:paraId="26FEA1F8" w14:textId="77777777" w:rsidR="00BE04AE" w:rsidRPr="00BE04AE" w:rsidRDefault="00BE04AE" w:rsidP="00BE04AE">
            <w:pPr>
              <w:spacing w:before="24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4112FB8" w14:textId="77777777" w:rsidR="0023270C" w:rsidRDefault="0023270C" w:rsidP="00BE04AE"/>
    <w:sectPr w:rsidR="0023270C" w:rsidSect="007961BB">
      <w:headerReference w:type="default" r:id="rId7"/>
      <w:footerReference w:type="default" r:id="rId8"/>
      <w:pgSz w:w="15840" w:h="12240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BB9F" w14:textId="77777777" w:rsidR="00B23889" w:rsidRDefault="00B23889" w:rsidP="00E07F1C">
      <w:pPr>
        <w:spacing w:after="0" w:line="240" w:lineRule="auto"/>
      </w:pPr>
      <w:r>
        <w:separator/>
      </w:r>
    </w:p>
  </w:endnote>
  <w:endnote w:type="continuationSeparator" w:id="0">
    <w:p w14:paraId="71DAE8D3" w14:textId="77777777" w:rsidR="00B23889" w:rsidRDefault="00B23889" w:rsidP="00E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B0C2" w14:textId="21DC3143" w:rsidR="008F18FF" w:rsidRPr="00701F42" w:rsidRDefault="00701F42" w:rsidP="00701F42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</w:t>
    </w:r>
    <w:r>
      <w:rPr>
        <w:rFonts w:ascii="Arial" w:hAnsi="Arial" w:cs="Arial"/>
        <w:color w:val="1F4E79" w:themeColor="accent5" w:themeShade="80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C276" w14:textId="77777777" w:rsidR="00B23889" w:rsidRDefault="00B23889" w:rsidP="00E07F1C">
      <w:pPr>
        <w:spacing w:after="0" w:line="240" w:lineRule="auto"/>
      </w:pPr>
      <w:r>
        <w:separator/>
      </w:r>
    </w:p>
  </w:footnote>
  <w:footnote w:type="continuationSeparator" w:id="0">
    <w:p w14:paraId="302DE35A" w14:textId="77777777" w:rsidR="00B23889" w:rsidRDefault="00B23889" w:rsidP="00E0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A033" w14:textId="59CA092A" w:rsidR="00E07F1C" w:rsidRDefault="004211BB">
    <w:pPr>
      <w:pStyle w:val="Encabezado"/>
    </w:pPr>
    <w:r w:rsidRPr="00793D35">
      <w:rPr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6FAE30ED" wp14:editId="3AE4395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053320" cy="1057275"/>
          <wp:effectExtent l="0" t="0" r="5080" b="9525"/>
          <wp:wrapNone/>
          <wp:docPr id="14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32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8FF"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5C9D0" wp14:editId="3802328E">
              <wp:simplePos x="0" y="0"/>
              <wp:positionH relativeFrom="margin">
                <wp:posOffset>-209550</wp:posOffset>
              </wp:positionH>
              <wp:positionV relativeFrom="paragraph">
                <wp:posOffset>-210185</wp:posOffset>
              </wp:positionV>
              <wp:extent cx="5162550" cy="685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AA5C0" w14:textId="77777777" w:rsidR="008F18FF" w:rsidRPr="0017590D" w:rsidRDefault="008F18FF" w:rsidP="008F18FF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Gestión y administración de la seguridad pública</w:t>
                          </w:r>
                        </w:p>
                        <w:p w14:paraId="3B3597B5" w14:textId="05E6000D" w:rsidR="008F18FF" w:rsidRPr="0017590D" w:rsidRDefault="008F18FF" w:rsidP="008F18F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7590D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Unidad </w:t>
                          </w:r>
                          <w:r w:rsidR="00BE04AE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3. La gestión de la seguridad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5C9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6.5pt;margin-top:-16.55pt;width:406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" filled="f" stroked="f" strokeweight=".5pt">
              <v:textbox>
                <w:txbxContent>
                  <w:p w14:paraId="4B7AA5C0" w14:textId="77777777" w:rsidR="008F18FF" w:rsidRPr="0017590D" w:rsidRDefault="008F18FF" w:rsidP="008F18FF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Gestión y administración de la seguridad pública</w:t>
                    </w:r>
                  </w:p>
                  <w:p w14:paraId="3B3597B5" w14:textId="05E6000D" w:rsidR="008F18FF" w:rsidRPr="0017590D" w:rsidRDefault="008F18FF" w:rsidP="008F18FF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17590D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Unidad </w:t>
                    </w:r>
                    <w:r w:rsidR="00BE04AE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3. La gestión de la seguridad pública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0245"/>
    <w:multiLevelType w:val="hybridMultilevel"/>
    <w:tmpl w:val="48B23A70"/>
    <w:lvl w:ilvl="0" w:tplc="43D0F7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DA3"/>
    <w:multiLevelType w:val="hybridMultilevel"/>
    <w:tmpl w:val="24203FA4"/>
    <w:lvl w:ilvl="0" w:tplc="FDBCB1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968EC"/>
    <w:multiLevelType w:val="hybridMultilevel"/>
    <w:tmpl w:val="400A3244"/>
    <w:lvl w:ilvl="0" w:tplc="5D76EE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C0F85"/>
    <w:multiLevelType w:val="hybridMultilevel"/>
    <w:tmpl w:val="FCF6024C"/>
    <w:lvl w:ilvl="0" w:tplc="82A474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33F75"/>
    <w:multiLevelType w:val="hybridMultilevel"/>
    <w:tmpl w:val="052CA454"/>
    <w:lvl w:ilvl="0" w:tplc="D9FC2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634792">
    <w:abstractNumId w:val="3"/>
  </w:num>
  <w:num w:numId="2" w16cid:durableId="1434205628">
    <w:abstractNumId w:val="1"/>
  </w:num>
  <w:num w:numId="3" w16cid:durableId="41490171">
    <w:abstractNumId w:val="4"/>
  </w:num>
  <w:num w:numId="4" w16cid:durableId="1335033925">
    <w:abstractNumId w:val="0"/>
  </w:num>
  <w:num w:numId="5" w16cid:durableId="53184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BB"/>
    <w:rsid w:val="00101378"/>
    <w:rsid w:val="00102350"/>
    <w:rsid w:val="001336FB"/>
    <w:rsid w:val="001362EE"/>
    <w:rsid w:val="00141743"/>
    <w:rsid w:val="00165CE4"/>
    <w:rsid w:val="001A38DD"/>
    <w:rsid w:val="001D6D95"/>
    <w:rsid w:val="0023270C"/>
    <w:rsid w:val="002F62F1"/>
    <w:rsid w:val="00303192"/>
    <w:rsid w:val="00352CE2"/>
    <w:rsid w:val="00382ABD"/>
    <w:rsid w:val="00402B7B"/>
    <w:rsid w:val="004211BB"/>
    <w:rsid w:val="00482920"/>
    <w:rsid w:val="00487849"/>
    <w:rsid w:val="005E479F"/>
    <w:rsid w:val="0069796F"/>
    <w:rsid w:val="006F1F9A"/>
    <w:rsid w:val="007000FD"/>
    <w:rsid w:val="00701F42"/>
    <w:rsid w:val="00752F41"/>
    <w:rsid w:val="007961BB"/>
    <w:rsid w:val="008F18FF"/>
    <w:rsid w:val="008F4185"/>
    <w:rsid w:val="00902E50"/>
    <w:rsid w:val="00940720"/>
    <w:rsid w:val="009526F5"/>
    <w:rsid w:val="009E55A7"/>
    <w:rsid w:val="00A67234"/>
    <w:rsid w:val="00AB6041"/>
    <w:rsid w:val="00AB64E6"/>
    <w:rsid w:val="00B125E4"/>
    <w:rsid w:val="00B23889"/>
    <w:rsid w:val="00BE04AE"/>
    <w:rsid w:val="00BE295B"/>
    <w:rsid w:val="00C4410D"/>
    <w:rsid w:val="00C703FE"/>
    <w:rsid w:val="00C80EEB"/>
    <w:rsid w:val="00CA1B45"/>
    <w:rsid w:val="00CF604E"/>
    <w:rsid w:val="00DD4B19"/>
    <w:rsid w:val="00E07F1C"/>
    <w:rsid w:val="00E42FAF"/>
    <w:rsid w:val="00F06641"/>
    <w:rsid w:val="00F2018A"/>
    <w:rsid w:val="00F22999"/>
    <w:rsid w:val="00F75792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B29C"/>
  <w15:chartTrackingRefBased/>
  <w15:docId w15:val="{08C6C0D7-990F-4F32-8A84-F1B2C3EB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F1C"/>
  </w:style>
  <w:style w:type="paragraph" w:styleId="Piedepgina">
    <w:name w:val="footer"/>
    <w:basedOn w:val="Normal"/>
    <w:link w:val="PiedepginaCar"/>
    <w:uiPriority w:val="99"/>
    <w:unhideWhenUsed/>
    <w:rsid w:val="00E07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1C"/>
  </w:style>
  <w:style w:type="table" w:styleId="Tablaconcuadrcula">
    <w:name w:val="Table Grid"/>
    <w:basedOn w:val="Tablanormal"/>
    <w:uiPriority w:val="59"/>
    <w:rsid w:val="001D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3</cp:revision>
  <dcterms:created xsi:type="dcterms:W3CDTF">2023-08-07T19:53:00Z</dcterms:created>
  <dcterms:modified xsi:type="dcterms:W3CDTF">2023-08-07T19:55:00Z</dcterms:modified>
</cp:coreProperties>
</file>